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D9" w:rsidRPr="00190C1E" w:rsidRDefault="002D77D9" w:rsidP="002D77D9">
      <w:pPr>
        <w:jc w:val="center"/>
        <w:rPr>
          <w:rFonts w:ascii="Palatino Linotype" w:hAnsi="Palatino Linotype"/>
          <w:b/>
          <w:sz w:val="32"/>
          <w:szCs w:val="40"/>
        </w:rPr>
      </w:pPr>
      <w:r w:rsidRPr="00190C1E">
        <w:rPr>
          <w:rFonts w:ascii="Palatino Linotype" w:hAnsi="Palatino Linotype"/>
          <w:b/>
          <w:sz w:val="32"/>
          <w:szCs w:val="40"/>
        </w:rPr>
        <w:t xml:space="preserve">LEI </w:t>
      </w:r>
      <w:r w:rsidR="00682471" w:rsidRPr="00190C1E">
        <w:rPr>
          <w:rFonts w:ascii="Palatino Linotype" w:hAnsi="Palatino Linotype"/>
          <w:b/>
          <w:sz w:val="32"/>
          <w:szCs w:val="40"/>
        </w:rPr>
        <w:t>Nº</w:t>
      </w:r>
      <w:r w:rsidR="00BF03E4">
        <w:rPr>
          <w:rFonts w:ascii="Palatino Linotype" w:hAnsi="Palatino Linotype"/>
          <w:b/>
          <w:sz w:val="32"/>
          <w:szCs w:val="40"/>
        </w:rPr>
        <w:t xml:space="preserve"> </w:t>
      </w:r>
      <w:r w:rsidR="00DA6687">
        <w:rPr>
          <w:rFonts w:ascii="Palatino Linotype" w:hAnsi="Palatino Linotype"/>
          <w:b/>
          <w:sz w:val="32"/>
          <w:szCs w:val="40"/>
        </w:rPr>
        <w:t>1813</w:t>
      </w:r>
      <w:r w:rsidRPr="00190C1E">
        <w:rPr>
          <w:rFonts w:ascii="Palatino Linotype" w:hAnsi="Palatino Linotype"/>
          <w:b/>
          <w:sz w:val="32"/>
          <w:szCs w:val="40"/>
        </w:rPr>
        <w:t>/201</w:t>
      </w:r>
      <w:r w:rsidR="00B82A1E" w:rsidRPr="00190C1E">
        <w:rPr>
          <w:rFonts w:ascii="Palatino Linotype" w:hAnsi="Palatino Linotype"/>
          <w:b/>
          <w:sz w:val="32"/>
          <w:szCs w:val="40"/>
        </w:rPr>
        <w:t>9</w:t>
      </w:r>
      <w:r w:rsidRPr="00190C1E">
        <w:rPr>
          <w:rFonts w:ascii="Palatino Linotype" w:hAnsi="Palatino Linotype"/>
          <w:b/>
          <w:sz w:val="32"/>
          <w:szCs w:val="40"/>
        </w:rPr>
        <w:t>.</w:t>
      </w:r>
    </w:p>
    <w:p w:rsidR="00164627" w:rsidRPr="00190C1E" w:rsidRDefault="00164627" w:rsidP="00190C1E">
      <w:pPr>
        <w:ind w:left="4111"/>
        <w:jc w:val="center"/>
        <w:rPr>
          <w:rFonts w:ascii="Palatino Linotype" w:hAnsi="Palatino Linotype"/>
          <w:b/>
          <w:sz w:val="40"/>
          <w:szCs w:val="40"/>
        </w:rPr>
      </w:pPr>
    </w:p>
    <w:p w:rsidR="00164627" w:rsidRPr="00190C1E" w:rsidRDefault="00190C1E" w:rsidP="00190C1E">
      <w:pPr>
        <w:ind w:left="4111"/>
        <w:jc w:val="both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bCs/>
        </w:rPr>
        <w:t>“</w:t>
      </w:r>
      <w:r w:rsidRPr="00190C1E">
        <w:rPr>
          <w:rFonts w:ascii="Palatino Linotype" w:hAnsi="Palatino Linotype"/>
          <w:b/>
          <w:bCs/>
        </w:rPr>
        <w:t xml:space="preserve">AUTORIZA O PODER EXECUTIVO MUNICIPAL ABRIR CRÉDITOS SUPLEMENTAR POR </w:t>
      </w:r>
      <w:r w:rsidR="00BF03E4">
        <w:rPr>
          <w:rFonts w:ascii="Palatino Linotype" w:hAnsi="Palatino Linotype"/>
          <w:b/>
          <w:bCs/>
        </w:rPr>
        <w:t xml:space="preserve">EXCESSO DE ARRECADAÇÃO </w:t>
      </w:r>
      <w:r w:rsidRPr="00190C1E">
        <w:rPr>
          <w:rFonts w:ascii="Palatino Linotype" w:hAnsi="Palatino Linotype"/>
          <w:b/>
          <w:bCs/>
        </w:rPr>
        <w:t>E DÁ OUTRAS PROVIDÊNCIAS</w:t>
      </w:r>
      <w:r>
        <w:rPr>
          <w:rFonts w:ascii="Palatino Linotype" w:hAnsi="Palatino Linotype"/>
          <w:b/>
          <w:bCs/>
        </w:rPr>
        <w:t>”</w:t>
      </w:r>
    </w:p>
    <w:p w:rsidR="002D77D9" w:rsidRPr="0032381A" w:rsidRDefault="002D77D9" w:rsidP="00C9562B">
      <w:pPr>
        <w:spacing w:line="360" w:lineRule="auto"/>
        <w:ind w:left="4248"/>
        <w:jc w:val="both"/>
        <w:rPr>
          <w:rFonts w:ascii="Palatino Linotype" w:hAnsi="Palatino Linotype"/>
          <w:b/>
          <w:szCs w:val="24"/>
        </w:rPr>
      </w:pPr>
    </w:p>
    <w:p w:rsidR="002D77D9" w:rsidRPr="0032381A" w:rsidRDefault="00A30198" w:rsidP="00164627">
      <w:pPr>
        <w:tabs>
          <w:tab w:val="left" w:pos="1418"/>
        </w:tabs>
        <w:spacing w:line="360" w:lineRule="auto"/>
        <w:ind w:firstLine="851"/>
        <w:jc w:val="both"/>
        <w:rPr>
          <w:rFonts w:ascii="Palatino Linotype" w:hAnsi="Palatino Linotype"/>
          <w:b/>
          <w:szCs w:val="24"/>
        </w:rPr>
      </w:pPr>
      <w:r w:rsidRPr="0032381A">
        <w:rPr>
          <w:rFonts w:ascii="Palatino Linotype" w:hAnsi="Palatino Linotype"/>
          <w:b/>
          <w:szCs w:val="24"/>
        </w:rPr>
        <w:t>O PREFEITO MUNICIPAL DE PARANATINGA-MT, SR. JOSIMAR MARQUES BARBOSA, NO USO DAS ATRIBUIÇÕES LEGAIS, FAZ SABER QUE A CÂMARA MUNICIPAL APROVOU E ELE SANCIONA A SEGUINTE LEI:</w:t>
      </w:r>
    </w:p>
    <w:p w:rsidR="00BF03E4" w:rsidRPr="00BF03E4" w:rsidRDefault="00190C1E" w:rsidP="00BF03E4">
      <w:pPr>
        <w:jc w:val="both"/>
        <w:rPr>
          <w:rFonts w:ascii="Palatino Linotype" w:hAnsi="Palatino Linotype"/>
        </w:rPr>
      </w:pPr>
      <w:r w:rsidRPr="00190C1E">
        <w:rPr>
          <w:rFonts w:ascii="Palatino Linotype" w:hAnsi="Palatino Linotype"/>
          <w:bCs/>
        </w:rPr>
        <w:tab/>
      </w:r>
      <w:r w:rsidRPr="00190C1E">
        <w:rPr>
          <w:rFonts w:ascii="Palatino Linotype" w:hAnsi="Palatino Linotype"/>
          <w:bCs/>
        </w:rPr>
        <w:tab/>
      </w:r>
      <w:r w:rsidR="00BF03E4">
        <w:rPr>
          <w:rFonts w:ascii="Palatino Linotype" w:hAnsi="Palatino Linotype"/>
          <w:b/>
          <w:bCs/>
        </w:rPr>
        <w:t xml:space="preserve">ARTIGO 1º </w:t>
      </w:r>
      <w:r w:rsidR="00BF03E4" w:rsidRPr="00BF03E4">
        <w:rPr>
          <w:rFonts w:ascii="Palatino Linotype" w:hAnsi="Palatino Linotype"/>
        </w:rPr>
        <w:t xml:space="preserve">Fica o Executivo Municipal, autorizado a realizar abertura de CRÉDITO ADICIONAL SUPLEMENTAR POR EXCESSO DE ARRECADAÇÃO DO EXERCICIO FINANCEIRO CORRENTE, destinado a cobertura da despesa </w:t>
      </w:r>
      <w:proofErr w:type="gramStart"/>
      <w:r w:rsidR="00BF03E4" w:rsidRPr="00BF03E4">
        <w:rPr>
          <w:rFonts w:ascii="Palatino Linotype" w:hAnsi="Palatino Linotype"/>
        </w:rPr>
        <w:t>com  Projeto</w:t>
      </w:r>
      <w:proofErr w:type="gramEnd"/>
      <w:r w:rsidR="00BF03E4" w:rsidRPr="00BF03E4">
        <w:rPr>
          <w:rFonts w:ascii="Palatino Linotype" w:hAnsi="Palatino Linotype"/>
        </w:rPr>
        <w:t xml:space="preserve"> de Atividade, para atender despesas nos termos do artigo 167, Inciso V, da Constituição Federal e Artigo 43 da Lei Federal nº 4.320/64, na forma discriminada:</w:t>
      </w: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  <w:r w:rsidRPr="00BF03E4">
        <w:rPr>
          <w:rFonts w:ascii="Palatino Linotype" w:hAnsi="Palatino Linotype"/>
        </w:rPr>
        <w:t>Nº.  ORGÃO/UNID. ORÇAMENTARIA/PROJETO/ELEMENTO DA DESPESA                 VALOR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6589"/>
        <w:gridCol w:w="1809"/>
      </w:tblGrid>
      <w:tr w:rsidR="00BF03E4" w:rsidRPr="00BF03E4" w:rsidTr="00873315">
        <w:trPr>
          <w:trHeight w:val="425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01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PREFEITO.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PREFEITO.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Manutenção e Encargos com Gabinete do Prefeito e Departamentos.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02.001.04.122.0001.2004.3190.11.00.00. (013/00).............................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100.000,00</w:t>
            </w:r>
          </w:p>
        </w:tc>
      </w:tr>
      <w:tr w:rsidR="00BF03E4" w:rsidRPr="00BF03E4" w:rsidTr="00873315">
        <w:trPr>
          <w:trHeight w:val="425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02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PREFEITO.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ASSESSORIA JURIDICA.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Manutenção e Encargos com a Procuradoria Jurídica.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02.002.04.122.0001.2006.3190.11.00.00. (032/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02.002.04.122.0001.2006.3190.13.00.00. (033/00).............................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45.000,00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  7.000,00</w:t>
            </w:r>
          </w:p>
        </w:tc>
      </w:tr>
      <w:tr w:rsidR="00BF03E4" w:rsidRPr="00BF03E4" w:rsidTr="00873315">
        <w:trPr>
          <w:trHeight w:val="425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03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MUNICIPAL DE FINANÇAS.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SECRETARIO.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BF03E4">
              <w:rPr>
                <w:rFonts w:ascii="Palatino Linotype" w:hAnsi="Palatino Linotype"/>
              </w:rPr>
              <w:t>Manut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Ativ. Da </w:t>
            </w:r>
            <w:proofErr w:type="spellStart"/>
            <w:r w:rsidRPr="00BF03E4">
              <w:rPr>
                <w:rFonts w:ascii="Palatino Linotype" w:hAnsi="Palatino Linotype"/>
              </w:rPr>
              <w:t>Sec</w:t>
            </w:r>
            <w:proofErr w:type="spellEnd"/>
            <w:r w:rsidRPr="00BF03E4">
              <w:rPr>
                <w:rFonts w:ascii="Palatino Linotype" w:hAnsi="Palatino Linotype"/>
              </w:rPr>
              <w:t>, de Finanças e Departamentos.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03.001.04.123.0001.2013.3190.11.00.00. (093/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03.001.04.123.0001.2013.3191.13.00.00. (096/00).............................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R$     300.000,00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25.000,00</w:t>
            </w:r>
          </w:p>
        </w:tc>
      </w:tr>
      <w:tr w:rsidR="00BF03E4" w:rsidRPr="00BF03E4" w:rsidTr="00873315">
        <w:trPr>
          <w:trHeight w:val="425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04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MUNICIPAL DE FINANÇAS.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DEPARTMENTO ECONOMICO E FINANCEIRO.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Encargos com Decisões Judiciais e Precatórios.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03.002.04.122.0001.1018.3190.91.00.00. (079/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280.000,00</w:t>
            </w:r>
          </w:p>
        </w:tc>
      </w:tr>
      <w:tr w:rsidR="00BF03E4" w:rsidRPr="00BF03E4" w:rsidTr="00873315">
        <w:trPr>
          <w:trHeight w:val="425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05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MUN. ADMISTRAÇÃO PLANEJAMENTO.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SECRETARIO.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BF03E4">
              <w:rPr>
                <w:rFonts w:ascii="Palatino Linotype" w:hAnsi="Palatino Linotype"/>
              </w:rPr>
              <w:t>Manut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</w:t>
            </w:r>
            <w:proofErr w:type="gramStart"/>
            <w:r w:rsidRPr="00BF03E4">
              <w:rPr>
                <w:rFonts w:ascii="Palatino Linotype" w:hAnsi="Palatino Linotype"/>
              </w:rPr>
              <w:t>das</w:t>
            </w:r>
            <w:proofErr w:type="gramEnd"/>
            <w:r w:rsidRPr="00BF03E4">
              <w:rPr>
                <w:rFonts w:ascii="Palatino Linotype" w:hAnsi="Palatino Linotype"/>
              </w:rPr>
              <w:t xml:space="preserve"> Ativ. Da Sec. De Administração e Departamento.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04.001.04.122.0001.2010.3190.11.00.00. (109/00).............................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141.000,00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06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ESPORTES E LAZER.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SECRETARIO.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BF03E4">
              <w:rPr>
                <w:rFonts w:ascii="Palatino Linotype" w:hAnsi="Palatino Linotype"/>
              </w:rPr>
              <w:t>Manut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</w:t>
            </w:r>
            <w:proofErr w:type="gramStart"/>
            <w:r w:rsidRPr="00BF03E4">
              <w:rPr>
                <w:rFonts w:ascii="Palatino Linotype" w:hAnsi="Palatino Linotype"/>
              </w:rPr>
              <w:t>das</w:t>
            </w:r>
            <w:proofErr w:type="gramEnd"/>
            <w:r w:rsidRPr="00BF03E4">
              <w:rPr>
                <w:rFonts w:ascii="Palatino Linotype" w:hAnsi="Palatino Linotype"/>
              </w:rPr>
              <w:t xml:space="preserve"> Atividades da Sec. De Esportes, Lazer e Departamentos.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07.001.27.122.0001.2024.3190.04.00.00. (149/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07.001.27.122.0001.2024.3190.11.00.00. (150/00).............................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20.000,00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 xml:space="preserve">R$     122.000,00  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07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TRABALHO E ASSISTENCIA SOCIAL.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SECRETARIO.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BF03E4">
              <w:rPr>
                <w:rFonts w:ascii="Palatino Linotype" w:hAnsi="Palatino Linotype"/>
              </w:rPr>
              <w:t>Manut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</w:t>
            </w:r>
            <w:proofErr w:type="gramStart"/>
            <w:r w:rsidRPr="00BF03E4">
              <w:rPr>
                <w:rFonts w:ascii="Palatino Linotype" w:hAnsi="Palatino Linotype"/>
              </w:rPr>
              <w:t>das</w:t>
            </w:r>
            <w:proofErr w:type="gramEnd"/>
            <w:r w:rsidRPr="00BF03E4">
              <w:rPr>
                <w:rFonts w:ascii="Palatino Linotype" w:hAnsi="Palatino Linotype"/>
              </w:rPr>
              <w:t xml:space="preserve"> Atividades da Sec. de Assist. Social e Departamentos.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08.001.08.122.0001.2015.3190.11.00.00. (258/00).............................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30.000,00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TRABALHO E ASSISTENCIA SOCIAL.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FUNDO MUNICIPAL DE ASSISTENCIA SOCIAL.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Manutenção e Funcionamento do Lar dos Idosos.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08.003.08.241.0015.2086.3190.11.00.00. (272/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08.003.08.241.0015.2086.3191.13.00.00. (275/00).............................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100.000,00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  5.000,00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09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TRABALHO E ASSISTENCIA SOCIAL.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FUNDO MUNICIPAL DE ASSISTENCIA SOCIAL.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Manutenção e Funcionamento com o FMAS.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08.003.08.244.0016.2094.3190.11.00.00. (342/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08.003.08.244.0016.2094.3190.13.00.00. (343/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08.003.08.244.0016.2094.3191.13.00.00. (344/00).............................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150.000,00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R$       10.000,00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20.000,00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lastRenderedPageBreak/>
              <w:t>10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OBRAS E SERVIÇOS URBANOS.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GABINETE DO SECRETARIO.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Manutenção das Atividades do Gabinete do Secretário de Obras.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09.001.15.122.0001.2018.3190.11.00.00. (554/00).............................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  15.000,00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11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DE OBRAS E INFRA-ESTRUTURA.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DEPARTAMENTO DE OBRAS E SERVIÇOS URBANOS.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 xml:space="preserve">Manutenção das Atividades do </w:t>
            </w:r>
            <w:proofErr w:type="spellStart"/>
            <w:r w:rsidRPr="00BF03E4">
              <w:rPr>
                <w:rFonts w:ascii="Palatino Linotype" w:hAnsi="Palatino Linotype"/>
              </w:rPr>
              <w:t>Depto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</w:t>
            </w:r>
            <w:proofErr w:type="gramStart"/>
            <w:r w:rsidRPr="00BF03E4">
              <w:rPr>
                <w:rFonts w:ascii="Palatino Linotype" w:hAnsi="Palatino Linotype"/>
              </w:rPr>
              <w:t>de</w:t>
            </w:r>
            <w:proofErr w:type="gramEnd"/>
            <w:r w:rsidRPr="00BF03E4">
              <w:rPr>
                <w:rFonts w:ascii="Palatino Linotype" w:hAnsi="Palatino Linotype"/>
              </w:rPr>
              <w:t xml:space="preserve"> Serviços Urbanos.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09.002.15.452.0001.2019.3190.04.00.00. (563/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09.002.15.452.0001.2019.3190.11.00.00. (564/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09.002.15.452.0001.2019.3390.39.00.00. (572/00).............................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150.000,00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400.000,00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400.000,00</w:t>
            </w:r>
          </w:p>
        </w:tc>
      </w:tr>
      <w:tr w:rsidR="00BF03E4" w:rsidRPr="00BF03E4" w:rsidTr="00873315">
        <w:trPr>
          <w:trHeight w:val="807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12</w:t>
            </w: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SECRETARIA MUNICIPAL DE TRANSPORTES.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DEPARTEMENTO DE TRANSPORTES.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 xml:space="preserve">Manutenção das Atividades do </w:t>
            </w:r>
            <w:proofErr w:type="spellStart"/>
            <w:r w:rsidRPr="00BF03E4">
              <w:rPr>
                <w:rFonts w:ascii="Palatino Linotype" w:hAnsi="Palatino Linotype"/>
              </w:rPr>
              <w:t>Depto</w:t>
            </w:r>
            <w:proofErr w:type="spellEnd"/>
            <w:r w:rsidRPr="00BF03E4">
              <w:rPr>
                <w:rFonts w:ascii="Palatino Linotype" w:hAnsi="Palatino Linotype"/>
              </w:rPr>
              <w:t xml:space="preserve">. </w:t>
            </w:r>
            <w:proofErr w:type="gramStart"/>
            <w:r w:rsidRPr="00BF03E4">
              <w:rPr>
                <w:rFonts w:ascii="Palatino Linotype" w:hAnsi="Palatino Linotype"/>
              </w:rPr>
              <w:t>de</w:t>
            </w:r>
            <w:proofErr w:type="gramEnd"/>
            <w:r w:rsidRPr="00BF03E4">
              <w:rPr>
                <w:rFonts w:ascii="Palatino Linotype" w:hAnsi="Palatino Linotype"/>
              </w:rPr>
              <w:t xml:space="preserve"> Transportes.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13.002.26.782.0001.2023.3190.11.00.00. (612/</w:t>
            </w:r>
            <w:proofErr w:type="gramStart"/>
            <w:r w:rsidRPr="00BF03E4">
              <w:rPr>
                <w:rFonts w:ascii="Palatino Linotype" w:hAnsi="Palatino Linotype"/>
              </w:rPr>
              <w:t>00).............................</w:t>
            </w:r>
            <w:proofErr w:type="gramEnd"/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13.002.26.782.0001.2023.3390.39.00.00. (620/00).............................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180.000,00</w:t>
            </w:r>
          </w:p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  <w:r w:rsidRPr="00BF03E4">
              <w:rPr>
                <w:rFonts w:ascii="Palatino Linotype" w:hAnsi="Palatino Linotype"/>
              </w:rPr>
              <w:t>R$     300.000,00</w:t>
            </w:r>
          </w:p>
        </w:tc>
      </w:tr>
      <w:tr w:rsidR="00BF03E4" w:rsidRPr="00BF03E4" w:rsidTr="00873315">
        <w:trPr>
          <w:trHeight w:val="320"/>
        </w:trPr>
        <w:tc>
          <w:tcPr>
            <w:tcW w:w="38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6740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BF03E4">
              <w:rPr>
                <w:rFonts w:ascii="Palatino Linotype" w:hAnsi="Palatino Linotype"/>
                <w:b/>
                <w:bCs/>
              </w:rPr>
              <w:t>TOTAL DAS SUPLEMENTAÇÕES...............................................</w:t>
            </w:r>
          </w:p>
        </w:tc>
        <w:tc>
          <w:tcPr>
            <w:tcW w:w="1858" w:type="dxa"/>
          </w:tcPr>
          <w:p w:rsidR="00BF03E4" w:rsidRPr="00BF03E4" w:rsidRDefault="00BF03E4" w:rsidP="00BF03E4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BF03E4">
              <w:rPr>
                <w:rFonts w:ascii="Palatino Linotype" w:hAnsi="Palatino Linotype"/>
                <w:b/>
                <w:bCs/>
              </w:rPr>
              <w:t>R$  2.800.000,00</w:t>
            </w:r>
          </w:p>
        </w:tc>
      </w:tr>
    </w:tbl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  <w:r w:rsidRPr="00BF03E4">
        <w:rPr>
          <w:rFonts w:ascii="Palatino Linotype" w:hAnsi="Palatino Linotype"/>
        </w:rPr>
        <w:tab/>
      </w:r>
      <w:r w:rsidRPr="00BF03E4">
        <w:rPr>
          <w:rFonts w:ascii="Palatino Linotype" w:hAnsi="Palatino Linotype"/>
        </w:rPr>
        <w:tab/>
      </w:r>
      <w:r w:rsidRPr="00BF03E4">
        <w:rPr>
          <w:rFonts w:ascii="Palatino Linotype" w:hAnsi="Palatino Linotype"/>
          <w:b/>
          <w:bCs/>
        </w:rPr>
        <w:t>ARTIGO  2</w:t>
      </w:r>
      <w:proofErr w:type="gramStart"/>
      <w:r w:rsidRPr="00BF03E4">
        <w:rPr>
          <w:rFonts w:ascii="Palatino Linotype" w:hAnsi="Palatino Linotype"/>
          <w:b/>
          <w:bCs/>
        </w:rPr>
        <w:t>º  -</w:t>
      </w:r>
      <w:proofErr w:type="gramEnd"/>
      <w:r w:rsidRPr="00BF03E4">
        <w:rPr>
          <w:rFonts w:ascii="Palatino Linotype" w:hAnsi="Palatino Linotype"/>
        </w:rPr>
        <w:t xml:space="preserve">  Para dar cobertura ao crédito suplementar aberto pelo artigo anterior serão utilizados os recursos provenientes de excesso de arrecadação no presente exercício financeiro, Conforme Artigo 43, § 3º, da lei 4.320/1964.</w:t>
      </w: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  <w:b/>
          <w:bCs/>
        </w:rPr>
      </w:pPr>
      <w:r w:rsidRPr="00BF03E4">
        <w:rPr>
          <w:rFonts w:ascii="Palatino Linotype" w:hAnsi="Palatino Linotype"/>
          <w:b/>
          <w:bCs/>
        </w:rPr>
        <w:t xml:space="preserve">Parágrafo I – Excesso </w:t>
      </w:r>
      <w:proofErr w:type="gramStart"/>
      <w:r w:rsidRPr="00BF03E4">
        <w:rPr>
          <w:rFonts w:ascii="Palatino Linotype" w:hAnsi="Palatino Linotype"/>
          <w:b/>
          <w:bCs/>
        </w:rPr>
        <w:t>de :</w:t>
      </w:r>
      <w:proofErr w:type="gramEnd"/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  <w:r w:rsidRPr="00BF03E4">
        <w:rPr>
          <w:rFonts w:ascii="Palatino Linotype" w:hAnsi="Palatino Linotype"/>
        </w:rPr>
        <w:t xml:space="preserve">Fonte.: </w:t>
      </w:r>
      <w:proofErr w:type="gramStart"/>
      <w:r w:rsidRPr="00BF03E4">
        <w:rPr>
          <w:rFonts w:ascii="Palatino Linotype" w:hAnsi="Palatino Linotype"/>
        </w:rPr>
        <w:t>0.1.00.000000  -</w:t>
      </w:r>
      <w:proofErr w:type="gramEnd"/>
      <w:r w:rsidRPr="00BF03E4">
        <w:rPr>
          <w:rFonts w:ascii="Palatino Linotype" w:hAnsi="Palatino Linotype"/>
        </w:rPr>
        <w:t xml:space="preserve"> Recursos </w:t>
      </w:r>
      <w:proofErr w:type="spellStart"/>
      <w:r w:rsidRPr="00BF03E4">
        <w:rPr>
          <w:rFonts w:ascii="Palatino Linotype" w:hAnsi="Palatino Linotype"/>
        </w:rPr>
        <w:t>Ordinarios</w:t>
      </w:r>
      <w:proofErr w:type="spellEnd"/>
      <w:r w:rsidRPr="00BF03E4">
        <w:rPr>
          <w:rFonts w:ascii="Palatino Linotype" w:hAnsi="Palatino Linotype"/>
        </w:rPr>
        <w:t>.</w:t>
      </w: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  <w:b/>
          <w:bCs/>
        </w:rPr>
      </w:pPr>
      <w:r w:rsidRPr="00BF03E4">
        <w:rPr>
          <w:rFonts w:ascii="Palatino Linotype" w:hAnsi="Palatino Linotype"/>
          <w:b/>
          <w:bCs/>
        </w:rPr>
        <w:t>TOTAL DO EXCESSO....................................................................R$            2.800.000,00</w:t>
      </w: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</w:p>
    <w:p w:rsidR="00BF03E4" w:rsidRPr="00BF03E4" w:rsidRDefault="00BF03E4" w:rsidP="00BF03E4">
      <w:pPr>
        <w:jc w:val="both"/>
        <w:rPr>
          <w:rFonts w:ascii="Palatino Linotype" w:hAnsi="Palatino Linotype"/>
        </w:rPr>
      </w:pPr>
      <w:r w:rsidRPr="00BF03E4">
        <w:rPr>
          <w:rFonts w:ascii="Palatino Linotype" w:hAnsi="Palatino Linotype"/>
        </w:rPr>
        <w:tab/>
      </w:r>
      <w:r w:rsidRPr="00BF03E4">
        <w:rPr>
          <w:rFonts w:ascii="Palatino Linotype" w:hAnsi="Palatino Linotype"/>
        </w:rPr>
        <w:tab/>
      </w:r>
      <w:r w:rsidRPr="00BF03E4">
        <w:rPr>
          <w:rFonts w:ascii="Palatino Linotype" w:hAnsi="Palatino Linotype"/>
          <w:b/>
          <w:bCs/>
        </w:rPr>
        <w:t>ARTIGO  3</w:t>
      </w:r>
      <w:proofErr w:type="gramStart"/>
      <w:r w:rsidRPr="00BF03E4">
        <w:rPr>
          <w:rFonts w:ascii="Palatino Linotype" w:hAnsi="Palatino Linotype"/>
          <w:b/>
          <w:bCs/>
        </w:rPr>
        <w:t>º  -</w:t>
      </w:r>
      <w:proofErr w:type="gramEnd"/>
      <w:r w:rsidRPr="00BF03E4">
        <w:rPr>
          <w:rFonts w:ascii="Palatino Linotype" w:hAnsi="Palatino Linotype"/>
        </w:rPr>
        <w:t xml:space="preserve">  Esta Lei entra em vigor na data de sua publicação, com efeitos retroativos à 01 de outubro de 2019, revogando-se as disposições em contrário.</w:t>
      </w:r>
    </w:p>
    <w:p w:rsidR="00190C1E" w:rsidRDefault="00190C1E" w:rsidP="00BF03E4">
      <w:pPr>
        <w:jc w:val="both"/>
        <w:rPr>
          <w:b/>
          <w:bCs/>
        </w:rPr>
      </w:pPr>
    </w:p>
    <w:p w:rsidR="00190C1E" w:rsidRDefault="00190C1E" w:rsidP="00190C1E">
      <w:pPr>
        <w:jc w:val="both"/>
        <w:rPr>
          <w:b/>
          <w:bCs/>
        </w:rPr>
      </w:pPr>
    </w:p>
    <w:p w:rsidR="00C9562B" w:rsidRDefault="00190C1E" w:rsidP="00190C1E">
      <w:pPr>
        <w:jc w:val="both"/>
        <w:rPr>
          <w:rFonts w:ascii="Palatino Linotype" w:hAnsi="Palatino Linotype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D77D9" w:rsidRPr="0032381A">
        <w:rPr>
          <w:rFonts w:ascii="Palatino Linotype" w:hAnsi="Palatino Linotype"/>
          <w:szCs w:val="24"/>
        </w:rPr>
        <w:t>Gabinete do Prefeito M</w:t>
      </w:r>
      <w:r w:rsidR="00A30198" w:rsidRPr="0032381A">
        <w:rPr>
          <w:rFonts w:ascii="Palatino Linotype" w:hAnsi="Palatino Linotype"/>
          <w:szCs w:val="24"/>
        </w:rPr>
        <w:t xml:space="preserve">unicipal de Paranatinga/MT, em </w:t>
      </w:r>
      <w:r w:rsidR="00E72B4F">
        <w:rPr>
          <w:rFonts w:ascii="Palatino Linotype" w:hAnsi="Palatino Linotype"/>
          <w:szCs w:val="24"/>
        </w:rPr>
        <w:t>3</w:t>
      </w:r>
      <w:bookmarkStart w:id="0" w:name="_GoBack"/>
      <w:bookmarkEnd w:id="0"/>
      <w:r>
        <w:rPr>
          <w:rFonts w:ascii="Palatino Linotype" w:hAnsi="Palatino Linotype"/>
          <w:szCs w:val="24"/>
        </w:rPr>
        <w:t>1</w:t>
      </w:r>
      <w:r w:rsidR="00A164A2">
        <w:rPr>
          <w:rFonts w:ascii="Palatino Linotype" w:hAnsi="Palatino Linotype"/>
          <w:szCs w:val="24"/>
        </w:rPr>
        <w:t xml:space="preserve"> de </w:t>
      </w:r>
      <w:r>
        <w:rPr>
          <w:rFonts w:ascii="Palatino Linotype" w:hAnsi="Palatino Linotype"/>
          <w:szCs w:val="24"/>
        </w:rPr>
        <w:t xml:space="preserve">outubro </w:t>
      </w:r>
      <w:r w:rsidR="00A164A2">
        <w:rPr>
          <w:rFonts w:ascii="Palatino Linotype" w:hAnsi="Palatino Linotype"/>
          <w:szCs w:val="24"/>
        </w:rPr>
        <w:t>de 2019</w:t>
      </w:r>
    </w:p>
    <w:p w:rsidR="004B3A36" w:rsidRDefault="004B3A36" w:rsidP="00190C1E">
      <w:pPr>
        <w:jc w:val="both"/>
        <w:rPr>
          <w:rFonts w:ascii="Palatino Linotype" w:hAnsi="Palatino Linotype"/>
          <w:szCs w:val="24"/>
        </w:rPr>
      </w:pPr>
    </w:p>
    <w:p w:rsidR="00A164A2" w:rsidRDefault="00A164A2" w:rsidP="00A164A2">
      <w:pPr>
        <w:spacing w:line="360" w:lineRule="auto"/>
        <w:ind w:firstLine="851"/>
        <w:jc w:val="both"/>
        <w:rPr>
          <w:rFonts w:ascii="Palatino Linotype" w:hAnsi="Palatino Linotype"/>
          <w:szCs w:val="24"/>
        </w:rPr>
      </w:pPr>
    </w:p>
    <w:p w:rsidR="002D77D9" w:rsidRPr="0032381A" w:rsidRDefault="002D77D9" w:rsidP="00C9562B">
      <w:pPr>
        <w:spacing w:line="360" w:lineRule="auto"/>
        <w:jc w:val="center"/>
        <w:rPr>
          <w:rFonts w:ascii="Palatino Linotype" w:hAnsi="Palatino Linotype"/>
          <w:b/>
          <w:szCs w:val="24"/>
        </w:rPr>
      </w:pPr>
      <w:r w:rsidRPr="0032381A">
        <w:rPr>
          <w:rFonts w:ascii="Palatino Linotype" w:hAnsi="Palatino Linotype"/>
          <w:b/>
          <w:szCs w:val="24"/>
        </w:rPr>
        <w:t xml:space="preserve">JOSIMAR MARQUES BARBOSA </w:t>
      </w:r>
    </w:p>
    <w:p w:rsidR="002D77D9" w:rsidRPr="0032381A" w:rsidRDefault="002D77D9" w:rsidP="00C9562B">
      <w:pPr>
        <w:spacing w:line="360" w:lineRule="auto"/>
        <w:jc w:val="center"/>
        <w:rPr>
          <w:rFonts w:ascii="Palatino Linotype" w:hAnsi="Palatino Linotype"/>
          <w:b/>
          <w:szCs w:val="24"/>
        </w:rPr>
      </w:pPr>
      <w:r w:rsidRPr="0032381A">
        <w:rPr>
          <w:rFonts w:ascii="Palatino Linotype" w:hAnsi="Palatino Linotype"/>
          <w:b/>
          <w:szCs w:val="24"/>
        </w:rPr>
        <w:t>PREFEITO MUNIICPAL</w:t>
      </w:r>
    </w:p>
    <w:p w:rsidR="005F426D" w:rsidRPr="0032381A" w:rsidRDefault="005F426D" w:rsidP="00C9562B">
      <w:pPr>
        <w:spacing w:line="360" w:lineRule="auto"/>
        <w:jc w:val="center"/>
        <w:rPr>
          <w:rFonts w:ascii="Palatino Linotype" w:hAnsi="Palatino Linotype"/>
          <w:b/>
          <w:szCs w:val="24"/>
        </w:rPr>
      </w:pPr>
    </w:p>
    <w:p w:rsidR="005F426D" w:rsidRPr="0032381A" w:rsidRDefault="005F426D" w:rsidP="005F426D">
      <w:pPr>
        <w:spacing w:line="360" w:lineRule="auto"/>
        <w:rPr>
          <w:rFonts w:ascii="Palatino Linotype" w:hAnsi="Palatino Linotype"/>
          <w:b/>
          <w:szCs w:val="24"/>
        </w:rPr>
      </w:pPr>
    </w:p>
    <w:p w:rsidR="007E7566" w:rsidRDefault="007E7566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p w:rsidR="00BF03E4" w:rsidRPr="0032381A" w:rsidRDefault="00BF03E4" w:rsidP="002C7132">
      <w:pPr>
        <w:jc w:val="center"/>
        <w:rPr>
          <w:rFonts w:ascii="Palatino Linotype" w:hAnsi="Palatino Linotype"/>
          <w:b/>
          <w:szCs w:val="24"/>
        </w:rPr>
      </w:pPr>
    </w:p>
    <w:sectPr w:rsidR="00BF03E4" w:rsidRPr="0032381A" w:rsidSect="00C9562B">
      <w:headerReference w:type="default" r:id="rId7"/>
      <w:footerReference w:type="even" r:id="rId8"/>
      <w:footerReference w:type="default" r:id="rId9"/>
      <w:pgSz w:w="11907" w:h="16840" w:code="9"/>
      <w:pgMar w:top="1418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D6" w:rsidRDefault="00D647D6" w:rsidP="002D77D9">
      <w:r>
        <w:separator/>
      </w:r>
    </w:p>
  </w:endnote>
  <w:endnote w:type="continuationSeparator" w:id="0">
    <w:p w:rsidR="00D647D6" w:rsidRDefault="00D647D6" w:rsidP="002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tion Thi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70" w:rsidRDefault="00AD588C" w:rsidP="00B015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1570" w:rsidRDefault="00D647D6" w:rsidP="00B015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70" w:rsidRDefault="00AD588C" w:rsidP="00B015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798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01570" w:rsidRDefault="00D647D6" w:rsidP="00B01570">
    <w:pPr>
      <w:pStyle w:val="Rodap"/>
      <w:pBdr>
        <w:bottom w:val="single" w:sz="12" w:space="1" w:color="auto"/>
      </w:pBdr>
      <w:ind w:right="360"/>
    </w:pPr>
  </w:p>
  <w:p w:rsidR="00B01570" w:rsidRPr="001F71BC" w:rsidRDefault="00AD588C" w:rsidP="00B01570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B01570" w:rsidRDefault="00D64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D6" w:rsidRDefault="00D647D6" w:rsidP="002D77D9">
      <w:r>
        <w:separator/>
      </w:r>
    </w:p>
  </w:footnote>
  <w:footnote w:type="continuationSeparator" w:id="0">
    <w:p w:rsidR="00D647D6" w:rsidRDefault="00D647D6" w:rsidP="002D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7D9" w:rsidRDefault="00D647D6" w:rsidP="002D77D9">
    <w:pPr>
      <w:pStyle w:val="Cabealho"/>
      <w:ind w:firstLine="900"/>
      <w:rPr>
        <w:rFonts w:ascii="Arial Black" w:hAnsi="Arial Black"/>
        <w:sz w:val="28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50" DrawAspect="Content" ObjectID="_1634451734" r:id="rId2"/>
      </w:object>
    </w:r>
    <w:r w:rsidR="002D77D9">
      <w:rPr>
        <w:rFonts w:ascii="Arial Black" w:hAnsi="Arial Black"/>
        <w:sz w:val="28"/>
      </w:rPr>
      <w:t>ESTADO DE MATO GROSSO</w:t>
    </w:r>
    <w:r w:rsidR="002D77D9">
      <w:rPr>
        <w:rFonts w:ascii="Arial Black" w:hAnsi="Arial Black"/>
        <w:sz w:val="28"/>
      </w:rPr>
      <w:tab/>
    </w:r>
  </w:p>
  <w:p w:rsidR="002D77D9" w:rsidRDefault="002D77D9" w:rsidP="002D77D9">
    <w:pPr>
      <w:pStyle w:val="Cabealho"/>
      <w:spacing w:after="20"/>
      <w:ind w:firstLine="900"/>
      <w:rPr>
        <w:rFonts w:ascii="Arial Black" w:hAnsi="Arial Black"/>
        <w:b/>
        <w:bCs/>
        <w:sz w:val="28"/>
        <w:szCs w:val="28"/>
      </w:rPr>
    </w:pPr>
    <w:r>
      <w:rPr>
        <w:rFonts w:ascii="Arial Black" w:hAnsi="Arial Black"/>
        <w:b/>
        <w:bCs/>
        <w:sz w:val="28"/>
        <w:szCs w:val="28"/>
      </w:rPr>
      <w:tab/>
      <w:t>PREFEITURA MUNICIPAL DE PARANATINGA – MT</w:t>
    </w:r>
  </w:p>
  <w:p w:rsidR="002D77D9" w:rsidRDefault="002D77D9" w:rsidP="002D77D9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/>
        <w:bCs/>
        <w:sz w:val="16"/>
        <w:szCs w:val="16"/>
      </w:rPr>
    </w:pPr>
    <w:r>
      <w:rPr>
        <w:rFonts w:ascii="Arial Black" w:hAnsi="Arial Black"/>
        <w:b/>
        <w:bCs/>
        <w:sz w:val="16"/>
        <w:szCs w:val="16"/>
      </w:rPr>
      <w:t>CNPJ: 15.023.971/0001-24</w:t>
    </w:r>
  </w:p>
  <w:p w:rsidR="002D77D9" w:rsidRPr="002D36AE" w:rsidRDefault="002D77D9" w:rsidP="002D77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0D63"/>
    <w:multiLevelType w:val="hybridMultilevel"/>
    <w:tmpl w:val="1EA020EE"/>
    <w:lvl w:ilvl="0" w:tplc="A02EAE66">
      <w:start w:val="1"/>
      <w:numFmt w:val="decimal"/>
      <w:lvlText w:val="%1)"/>
      <w:lvlJc w:val="left"/>
      <w:pPr>
        <w:ind w:left="1494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D9"/>
    <w:rsid w:val="000138F8"/>
    <w:rsid w:val="000A336F"/>
    <w:rsid w:val="000C06E5"/>
    <w:rsid w:val="000F7F10"/>
    <w:rsid w:val="00117EB4"/>
    <w:rsid w:val="001600D9"/>
    <w:rsid w:val="00164627"/>
    <w:rsid w:val="0018044F"/>
    <w:rsid w:val="00190C1E"/>
    <w:rsid w:val="001E7901"/>
    <w:rsid w:val="002334E5"/>
    <w:rsid w:val="002A2265"/>
    <w:rsid w:val="002C7132"/>
    <w:rsid w:val="002D77D9"/>
    <w:rsid w:val="00317B29"/>
    <w:rsid w:val="0032381A"/>
    <w:rsid w:val="00337C94"/>
    <w:rsid w:val="00394E38"/>
    <w:rsid w:val="003C16CD"/>
    <w:rsid w:val="0041031D"/>
    <w:rsid w:val="0044049B"/>
    <w:rsid w:val="004B3A36"/>
    <w:rsid w:val="005264B0"/>
    <w:rsid w:val="00597980"/>
    <w:rsid w:val="005F426D"/>
    <w:rsid w:val="00600406"/>
    <w:rsid w:val="00624555"/>
    <w:rsid w:val="006337F7"/>
    <w:rsid w:val="00682471"/>
    <w:rsid w:val="006E4864"/>
    <w:rsid w:val="007731AB"/>
    <w:rsid w:val="007E5B82"/>
    <w:rsid w:val="007E7566"/>
    <w:rsid w:val="0082457F"/>
    <w:rsid w:val="0089693A"/>
    <w:rsid w:val="009658CA"/>
    <w:rsid w:val="00A00295"/>
    <w:rsid w:val="00A164A2"/>
    <w:rsid w:val="00A30198"/>
    <w:rsid w:val="00A4786E"/>
    <w:rsid w:val="00AD588C"/>
    <w:rsid w:val="00B114F2"/>
    <w:rsid w:val="00B82A1E"/>
    <w:rsid w:val="00B953FF"/>
    <w:rsid w:val="00BA4614"/>
    <w:rsid w:val="00BF03E4"/>
    <w:rsid w:val="00C9562B"/>
    <w:rsid w:val="00C97A83"/>
    <w:rsid w:val="00D03635"/>
    <w:rsid w:val="00D22334"/>
    <w:rsid w:val="00D41F31"/>
    <w:rsid w:val="00D647D6"/>
    <w:rsid w:val="00D663AC"/>
    <w:rsid w:val="00D8036A"/>
    <w:rsid w:val="00D80C2E"/>
    <w:rsid w:val="00DA6687"/>
    <w:rsid w:val="00DB3426"/>
    <w:rsid w:val="00E72B4F"/>
    <w:rsid w:val="00F03021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1D9E87"/>
  <w15:chartTrackingRefBased/>
  <w15:docId w15:val="{52B807DF-116F-49AA-A58B-CA0A8A4C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0C1E"/>
    <w:pPr>
      <w:keepNext/>
      <w:jc w:val="center"/>
      <w:outlineLvl w:val="0"/>
    </w:pPr>
    <w:rPr>
      <w:rFonts w:ascii="Bastion Thin" w:hAnsi="Bastion Thin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03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77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77D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D77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77D9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D77D9"/>
  </w:style>
  <w:style w:type="paragraph" w:styleId="Textodebalo">
    <w:name w:val="Balloon Text"/>
    <w:basedOn w:val="Normal"/>
    <w:link w:val="TextodebaloChar"/>
    <w:uiPriority w:val="99"/>
    <w:semiHidden/>
    <w:unhideWhenUsed/>
    <w:rsid w:val="00D036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63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394E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23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233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2334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23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2334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190C1E"/>
    <w:rPr>
      <w:rFonts w:ascii="Bastion Thin" w:eastAsia="Times New Roman" w:hAnsi="Bastion Thi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03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Yeda</dc:creator>
  <cp:keywords/>
  <dc:description/>
  <cp:lastModifiedBy>Usuario</cp:lastModifiedBy>
  <cp:revision>3</cp:revision>
  <cp:lastPrinted>2019-11-05T11:41:00Z</cp:lastPrinted>
  <dcterms:created xsi:type="dcterms:W3CDTF">2019-10-29T19:00:00Z</dcterms:created>
  <dcterms:modified xsi:type="dcterms:W3CDTF">2019-11-05T12:35:00Z</dcterms:modified>
</cp:coreProperties>
</file>